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E8C49" w14:textId="46D94A02" w:rsidR="00473AEF" w:rsidRDefault="00544C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8FD41" wp14:editId="2CCADB0B">
                <wp:simplePos x="0" y="0"/>
                <wp:positionH relativeFrom="column">
                  <wp:posOffset>2085860</wp:posOffset>
                </wp:positionH>
                <wp:positionV relativeFrom="paragraph">
                  <wp:posOffset>-317905</wp:posOffset>
                </wp:positionV>
                <wp:extent cx="4052454" cy="532823"/>
                <wp:effectExtent l="0" t="0" r="24765" b="19685"/>
                <wp:wrapNone/>
                <wp:docPr id="1253668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454" cy="53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79B6F" w14:textId="32611B37" w:rsidR="00544C2C" w:rsidRPr="00544C2C" w:rsidRDefault="00544C2C" w:rsidP="00544C2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44C2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Liste des </w:t>
                            </w:r>
                            <w:r w:rsidR="009738BF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décisions</w:t>
                            </w:r>
                            <w:r w:rsidRPr="00544C2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ED1516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FD4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4.25pt;margin-top:-25.05pt;width:319.1pt;height:4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" fillcolor="white [3201]" strokeweight=".5pt">
                <v:textbox>
                  <w:txbxContent>
                    <w:p w14:paraId="3FD79B6F" w14:textId="32611B37" w:rsidR="00544C2C" w:rsidRPr="00544C2C" w:rsidRDefault="00544C2C" w:rsidP="00544C2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44C2C">
                        <w:rPr>
                          <w:b/>
                          <w:bCs/>
                          <w:sz w:val="30"/>
                          <w:szCs w:val="30"/>
                        </w:rPr>
                        <w:t xml:space="preserve">Liste des </w:t>
                      </w:r>
                      <w:r w:rsidR="009738BF">
                        <w:rPr>
                          <w:b/>
                          <w:bCs/>
                          <w:sz w:val="30"/>
                          <w:szCs w:val="30"/>
                        </w:rPr>
                        <w:t>décisions</w:t>
                      </w:r>
                      <w:r w:rsidRPr="00544C2C">
                        <w:rPr>
                          <w:b/>
                          <w:bCs/>
                          <w:sz w:val="30"/>
                          <w:szCs w:val="30"/>
                        </w:rPr>
                        <w:t xml:space="preserve"> 202</w:t>
                      </w:r>
                      <w:r w:rsidR="00ED1516">
                        <w:rPr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60AD5D5" w14:textId="77777777" w:rsidR="00544C2C" w:rsidRDefault="00544C2C" w:rsidP="00544C2C"/>
    <w:p w14:paraId="53CA441D" w14:textId="77777777" w:rsidR="00ED1516" w:rsidRDefault="00ED1516" w:rsidP="00ED15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5B1F7C23" w14:textId="77777777" w:rsidR="00ED1516" w:rsidRDefault="00ED1516" w:rsidP="00ED1516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76A23D7" w14:textId="77777777" w:rsidR="004D1328" w:rsidRPr="004D1328" w:rsidRDefault="004D1328" w:rsidP="004D132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Bureau communautaire du 30 novembre 2023</w:t>
      </w:r>
    </w:p>
    <w:p w14:paraId="4DEDCC9E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Actualisation du règlement intérieur de l’ALSH Sainte 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Euphémie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: a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pprouvée</w:t>
      </w:r>
    </w:p>
    <w:p w14:paraId="36CF9740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Actualisation du règlement intérieur de l’espace jeunes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54EA4186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Versement d’un acompte à la subvention de fonctionnement 2024 pour la micro crèche associative « Les P’tits Bouts »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39E09243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de partenariat entre la CCCPS et la CCVD pour la mise en œuvre du Plan Pastoral Territorial Vallée de la Drôme 2023-2028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7757F359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Acompte à l’Office de Tourisme pour l’exercice 2024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041F8377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Engagement de la CCCPS dans un Contrat d’Objectif Territorial (COT) proposé par l’ADEME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48030F86" w14:textId="77777777" w:rsidR="004D1328" w:rsidRPr="004D1328" w:rsidRDefault="004D1328" w:rsidP="004D1328">
      <w:pPr>
        <w:numPr>
          <w:ilvl w:val="0"/>
          <w:numId w:val="22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Convention de mise à disposition temporaire d’un parking situé à proximité des terrains de foot et de tennis à Saillans – Quartier </w:t>
      </w:r>
      <w:proofErr w:type="gram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les Chapelain</w:t>
      </w:r>
      <w:proofErr w:type="gram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7E321C64" w14:textId="77777777" w:rsidR="004D1328" w:rsidRPr="004D1328" w:rsidRDefault="004D1328" w:rsidP="004D1328">
      <w:p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877505C" w14:textId="77777777" w:rsidR="004D1328" w:rsidRPr="004D1328" w:rsidRDefault="004D1328" w:rsidP="004D132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Bureau communautaire du 12 octobre 2023</w:t>
      </w:r>
    </w:p>
    <w:p w14:paraId="5452BA9A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de partenariat avec le CAUE et la commune de Rimon et Savel concernant l’accompagnement à l’aide à la décision pour élaborer une carte communale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04CD9657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de prestation de service avec les communes pour l’établissement des rôles d’assainissement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5E0D4CC3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de mise à disposition d’une parcelle pour un point d’apport volontaire de déchets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3F46C7C8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Convention de prestations de contre-visite avec 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Relyens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196B0F90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d’adhésion à la mission médiation avec le CDG26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3B40BADD" w14:textId="77777777" w:rsidR="004D1328" w:rsidRPr="004D1328" w:rsidRDefault="004D1328" w:rsidP="004D1328">
      <w:pPr>
        <w:numPr>
          <w:ilvl w:val="0"/>
          <w:numId w:val="23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Autorisations d’urbanisme suite à la grêle du 12 juillet 2023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1FD0C389" w14:textId="77777777" w:rsidR="004D1328" w:rsidRPr="004D1328" w:rsidRDefault="004D1328" w:rsidP="004D1328">
      <w:p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D4D88ED" w14:textId="77777777" w:rsidR="004D1328" w:rsidRPr="004D1328" w:rsidRDefault="004D1328" w:rsidP="004D1328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eastAsia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Bureau communautaire du 14 septembre 2023</w:t>
      </w:r>
    </w:p>
    <w:p w14:paraId="628AC15D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Convention Syndicat Mixte de la rivière Drôme – Partenariat pour la distribution d’équipement 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hydroéconome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002901C1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Convention 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Just’air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– Partenariat 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Céréma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-</w:t>
      </w:r>
      <w:proofErr w:type="spellStart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Dorémi</w:t>
      </w:r>
      <w:proofErr w:type="spellEnd"/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-CEA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4034EAFB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Candidature à l’Appel à Manifestation d’Intérêt Régional ADEME/CNR relative à la « Valorisation de la ressource solaire photovoltaïque sur les bâtiments publics et parcs de stationnements des collectivités territoriales en région AURA »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49277CEC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de prestation de service avec les communes pour l’établissement des rôles d’assainissement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ajournée</w:t>
      </w:r>
    </w:p>
    <w:p w14:paraId="0AF03484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Convention autorisant l’implantation temporaire d’un container sur le parking situé à proximité du terrain du foot synthétique à Crest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3C1B6A12" w14:textId="77777777" w:rsidR="004D1328" w:rsidRPr="004D1328" w:rsidRDefault="004D1328" w:rsidP="004D1328">
      <w:pPr>
        <w:numPr>
          <w:ilvl w:val="0"/>
          <w:numId w:val="24"/>
        </w:numPr>
        <w:shd w:val="clear" w:color="auto" w:fill="FFFFFF"/>
        <w:spacing w:after="0" w:line="240" w:lineRule="auto"/>
        <w:ind w:left="1170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4D1328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fr-FR"/>
          <w14:ligatures w14:val="none"/>
        </w:rPr>
        <w:t>Exercice 2023 – Admissions en non-valeur de créances irrécouvrables et créances éteintes pour le budget principal : </w:t>
      </w:r>
      <w:r w:rsidRPr="004D1328">
        <w:rPr>
          <w:rFonts w:eastAsia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approuvée</w:t>
      </w:r>
    </w:p>
    <w:p w14:paraId="0B21E3F2" w14:textId="77777777" w:rsidR="00544C2C" w:rsidRPr="00544C2C" w:rsidRDefault="00544C2C" w:rsidP="009738BF">
      <w:pPr>
        <w:shd w:val="clear" w:color="auto" w:fill="FFFFFF"/>
        <w:spacing w:after="0" w:line="240" w:lineRule="auto"/>
        <w:textAlignment w:val="baseline"/>
      </w:pPr>
    </w:p>
    <w:sectPr w:rsidR="00544C2C" w:rsidRPr="00544C2C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71BF3" w14:textId="77777777" w:rsidR="00514F2D" w:rsidRDefault="00514F2D" w:rsidP="00544C2C">
      <w:pPr>
        <w:spacing w:after="0" w:line="240" w:lineRule="auto"/>
      </w:pPr>
      <w:r>
        <w:separator/>
      </w:r>
    </w:p>
  </w:endnote>
  <w:endnote w:type="continuationSeparator" w:id="0">
    <w:p w14:paraId="78877087" w14:textId="77777777" w:rsidR="00514F2D" w:rsidRDefault="00514F2D" w:rsidP="0054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7BFB" w14:textId="77777777" w:rsidR="00514F2D" w:rsidRDefault="00514F2D" w:rsidP="00544C2C">
      <w:pPr>
        <w:spacing w:after="0" w:line="240" w:lineRule="auto"/>
      </w:pPr>
      <w:r>
        <w:separator/>
      </w:r>
    </w:p>
  </w:footnote>
  <w:footnote w:type="continuationSeparator" w:id="0">
    <w:p w14:paraId="1712246F" w14:textId="77777777" w:rsidR="00514F2D" w:rsidRDefault="00514F2D" w:rsidP="0054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D376" w14:textId="7038820D" w:rsidR="00544C2C" w:rsidRDefault="00544C2C">
    <w:pPr>
      <w:pStyle w:val="En-tte"/>
    </w:pPr>
    <w:r>
      <w:rPr>
        <w:noProof/>
      </w:rPr>
      <w:pict w14:anchorId="42E22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96985" o:spid="_x0000_s1026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Filigrane CCCPS_CR_210x297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CC64" w14:textId="7960F7BC" w:rsidR="00544C2C" w:rsidRDefault="00544C2C">
    <w:pPr>
      <w:pStyle w:val="En-tte"/>
    </w:pPr>
    <w:r>
      <w:rPr>
        <w:noProof/>
      </w:rPr>
      <w:pict w14:anchorId="180CE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96986" o:spid="_x0000_s1027" type="#_x0000_t75" style="position:absolute;margin-left:-74.6pt;margin-top:-70pt;width:453.3pt;height:640.65pt;z-index:-251656192;mso-position-horizontal-relative:margin;mso-position-vertical-relative:margin" o:allowincell="f">
          <v:imagedata r:id="rId1" o:title="Filigrane CCCPS_CR_210x297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18E2" w14:textId="42B8138C" w:rsidR="00544C2C" w:rsidRDefault="00544C2C">
    <w:pPr>
      <w:pStyle w:val="En-tte"/>
    </w:pPr>
    <w:r>
      <w:rPr>
        <w:noProof/>
      </w:rPr>
      <w:pict w14:anchorId="2AD2B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96984" o:spid="_x0000_s1025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Filigrane CCCPS_CR_210x29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7FA"/>
    <w:multiLevelType w:val="multilevel"/>
    <w:tmpl w:val="B3A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37CE"/>
    <w:multiLevelType w:val="multilevel"/>
    <w:tmpl w:val="14FC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F7529"/>
    <w:multiLevelType w:val="multilevel"/>
    <w:tmpl w:val="DEFE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31D85"/>
    <w:multiLevelType w:val="multilevel"/>
    <w:tmpl w:val="6C322F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A5D2603"/>
    <w:multiLevelType w:val="multilevel"/>
    <w:tmpl w:val="0FEA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34417"/>
    <w:multiLevelType w:val="multilevel"/>
    <w:tmpl w:val="BF5E0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D0954"/>
    <w:multiLevelType w:val="multilevel"/>
    <w:tmpl w:val="F712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57BF2"/>
    <w:multiLevelType w:val="multilevel"/>
    <w:tmpl w:val="717A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C09FA"/>
    <w:multiLevelType w:val="multilevel"/>
    <w:tmpl w:val="E95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A5497"/>
    <w:multiLevelType w:val="multilevel"/>
    <w:tmpl w:val="C18C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42112"/>
    <w:multiLevelType w:val="multilevel"/>
    <w:tmpl w:val="B112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81B8B"/>
    <w:multiLevelType w:val="multilevel"/>
    <w:tmpl w:val="BF3E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C2753B"/>
    <w:multiLevelType w:val="multilevel"/>
    <w:tmpl w:val="572A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AB4D39"/>
    <w:multiLevelType w:val="multilevel"/>
    <w:tmpl w:val="7CC6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04115"/>
    <w:multiLevelType w:val="multilevel"/>
    <w:tmpl w:val="E7E0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B0BC8"/>
    <w:multiLevelType w:val="multilevel"/>
    <w:tmpl w:val="5CE0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55500"/>
    <w:multiLevelType w:val="multilevel"/>
    <w:tmpl w:val="59B2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B0531"/>
    <w:multiLevelType w:val="multilevel"/>
    <w:tmpl w:val="994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633C4F"/>
    <w:multiLevelType w:val="multilevel"/>
    <w:tmpl w:val="C0B0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E56422"/>
    <w:multiLevelType w:val="multilevel"/>
    <w:tmpl w:val="841E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42574"/>
    <w:multiLevelType w:val="multilevel"/>
    <w:tmpl w:val="34D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44BE4"/>
    <w:multiLevelType w:val="multilevel"/>
    <w:tmpl w:val="5D66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C335C"/>
    <w:multiLevelType w:val="multilevel"/>
    <w:tmpl w:val="FC4E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46D84"/>
    <w:multiLevelType w:val="multilevel"/>
    <w:tmpl w:val="730E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7066992">
    <w:abstractNumId w:val="12"/>
  </w:num>
  <w:num w:numId="2" w16cid:durableId="1641882990">
    <w:abstractNumId w:val="8"/>
  </w:num>
  <w:num w:numId="3" w16cid:durableId="1697732301">
    <w:abstractNumId w:val="3"/>
  </w:num>
  <w:num w:numId="4" w16cid:durableId="1611281403">
    <w:abstractNumId w:val="13"/>
  </w:num>
  <w:num w:numId="5" w16cid:durableId="495806236">
    <w:abstractNumId w:val="18"/>
  </w:num>
  <w:num w:numId="6" w16cid:durableId="1389770156">
    <w:abstractNumId w:val="23"/>
  </w:num>
  <w:num w:numId="7" w16cid:durableId="1867328251">
    <w:abstractNumId w:val="15"/>
  </w:num>
  <w:num w:numId="8" w16cid:durableId="1290470859">
    <w:abstractNumId w:val="5"/>
  </w:num>
  <w:num w:numId="9" w16cid:durableId="542257585">
    <w:abstractNumId w:val="6"/>
  </w:num>
  <w:num w:numId="10" w16cid:durableId="516893687">
    <w:abstractNumId w:val="2"/>
  </w:num>
  <w:num w:numId="11" w16cid:durableId="799566616">
    <w:abstractNumId w:val="17"/>
  </w:num>
  <w:num w:numId="12" w16cid:durableId="236063665">
    <w:abstractNumId w:val="16"/>
  </w:num>
  <w:num w:numId="13" w16cid:durableId="1727030248">
    <w:abstractNumId w:val="9"/>
  </w:num>
  <w:num w:numId="14" w16cid:durableId="1393187938">
    <w:abstractNumId w:val="0"/>
  </w:num>
  <w:num w:numId="15" w16cid:durableId="592016013">
    <w:abstractNumId w:val="19"/>
  </w:num>
  <w:num w:numId="16" w16cid:durableId="261958183">
    <w:abstractNumId w:val="22"/>
  </w:num>
  <w:num w:numId="17" w16cid:durableId="310985164">
    <w:abstractNumId w:val="1"/>
  </w:num>
  <w:num w:numId="18" w16cid:durableId="2013096094">
    <w:abstractNumId w:val="21"/>
  </w:num>
  <w:num w:numId="19" w16cid:durableId="167018359">
    <w:abstractNumId w:val="7"/>
  </w:num>
  <w:num w:numId="20" w16cid:durableId="588150916">
    <w:abstractNumId w:val="20"/>
  </w:num>
  <w:num w:numId="21" w16cid:durableId="1068267740">
    <w:abstractNumId w:val="10"/>
  </w:num>
  <w:num w:numId="22" w16cid:durableId="1149325037">
    <w:abstractNumId w:val="4"/>
  </w:num>
  <w:num w:numId="23" w16cid:durableId="320431195">
    <w:abstractNumId w:val="11"/>
  </w:num>
  <w:num w:numId="24" w16cid:durableId="1492597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2C"/>
    <w:rsid w:val="00356512"/>
    <w:rsid w:val="00473AEF"/>
    <w:rsid w:val="004D1328"/>
    <w:rsid w:val="00514F2D"/>
    <w:rsid w:val="00544C2C"/>
    <w:rsid w:val="009738BF"/>
    <w:rsid w:val="00E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3F7C5"/>
  <w15:chartTrackingRefBased/>
  <w15:docId w15:val="{DE6F9180-5E37-4457-91B0-5418599A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4C2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4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4C2C"/>
  </w:style>
  <w:style w:type="paragraph" w:styleId="Pieddepage">
    <w:name w:val="footer"/>
    <w:basedOn w:val="Normal"/>
    <w:link w:val="PieddepageCar"/>
    <w:uiPriority w:val="99"/>
    <w:unhideWhenUsed/>
    <w:rsid w:val="00544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Chargée de communication</dc:creator>
  <cp:keywords/>
  <dc:description/>
  <cp:lastModifiedBy>Chargée de communication</cp:lastModifiedBy>
  <cp:revision>2</cp:revision>
  <dcterms:created xsi:type="dcterms:W3CDTF">2024-03-22T14:24:00Z</dcterms:created>
  <dcterms:modified xsi:type="dcterms:W3CDTF">2024-03-22T14:24:00Z</dcterms:modified>
</cp:coreProperties>
</file>